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EB8AE" w14:textId="77777777" w:rsidR="00485827" w:rsidRDefault="00485827" w:rsidP="0048582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017FF083" w14:textId="77777777" w:rsidR="00485827" w:rsidRDefault="00485827" w:rsidP="0048582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243A8A76" w14:textId="125DD84A" w:rsidR="00485827" w:rsidRDefault="00485827" w:rsidP="0048582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8F3831">
        <w:rPr>
          <w:rFonts w:ascii="Times New Roman" w:hAnsi="Times New Roman" w:cs="Times New Roman"/>
          <w:sz w:val="24"/>
          <w:szCs w:val="24"/>
        </w:rPr>
        <w:t>/Class</w:t>
      </w:r>
    </w:p>
    <w:p w14:paraId="74DEA589" w14:textId="21C98520" w:rsidR="00485827" w:rsidRDefault="00485827" w:rsidP="0048582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8F3831">
        <w:rPr>
          <w:rFonts w:ascii="Times New Roman" w:hAnsi="Times New Roman" w:cs="Times New Roman"/>
          <w:sz w:val="24"/>
          <w:szCs w:val="24"/>
        </w:rPr>
        <w:t>of Submission</w:t>
      </w:r>
    </w:p>
    <w:p w14:paraId="1C8167DA" w14:textId="77777777" w:rsidR="00485827" w:rsidRDefault="00485827" w:rsidP="00485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Benefits of Deception to Patients</w:t>
      </w:r>
    </w:p>
    <w:p w14:paraId="2B79E7CB" w14:textId="77777777" w:rsidR="00485827" w:rsidRDefault="00824351" w:rsidP="00485827">
      <w:pPr>
        <w:spacing w:after="0" w:line="480" w:lineRule="auto"/>
        <w:ind w:firstLine="720"/>
        <w:rPr>
          <w:rFonts w:ascii="Times New Roman" w:hAnsi="Times New Roman" w:cs="Times New Roman"/>
          <w:sz w:val="24"/>
          <w:szCs w:val="24"/>
        </w:rPr>
      </w:pPr>
      <w:r w:rsidRPr="00485827">
        <w:rPr>
          <w:rFonts w:ascii="Times New Roman" w:hAnsi="Times New Roman" w:cs="Times New Roman"/>
          <w:sz w:val="24"/>
          <w:szCs w:val="24"/>
        </w:rPr>
        <w:t>Yes. Deception can benefit the patient to a great extent. Even though the principles of autonomy in medical practice require physicians to acquire informed consent as well as informed agreement from the patient before any investigation, diagnosis or treatment is done to the patient; the fact remains that some situation call for deception or paternalism. In situations where the patient health is at risk, and the only option that a physician has is that which the patient does not agree with, the physician has to exercise superiority and deny the patient the freedom to choose in order to save a life. As Thomas explains</w:t>
      </w:r>
      <w:r w:rsidR="00485827">
        <w:rPr>
          <w:rFonts w:ascii="Times New Roman" w:hAnsi="Times New Roman" w:cs="Times New Roman"/>
          <w:sz w:val="24"/>
          <w:szCs w:val="24"/>
        </w:rPr>
        <w:t xml:space="preserve"> in chapter 4 of the text</w:t>
      </w:r>
      <w:r w:rsidRPr="00485827">
        <w:rPr>
          <w:rFonts w:ascii="Times New Roman" w:hAnsi="Times New Roman" w:cs="Times New Roman"/>
          <w:sz w:val="24"/>
          <w:szCs w:val="24"/>
        </w:rPr>
        <w:t xml:space="preserve">, the truth may be withheld from the patient for compassionate reasons. </w:t>
      </w:r>
    </w:p>
    <w:p w14:paraId="7EBE292A" w14:textId="56587E08" w:rsidR="00485827" w:rsidRDefault="00824351" w:rsidP="00485827">
      <w:pPr>
        <w:spacing w:after="0" w:line="480" w:lineRule="auto"/>
        <w:ind w:firstLine="720"/>
        <w:rPr>
          <w:rFonts w:ascii="Times New Roman" w:hAnsi="Times New Roman" w:cs="Times New Roman"/>
          <w:sz w:val="24"/>
          <w:szCs w:val="24"/>
        </w:rPr>
      </w:pPr>
      <w:r w:rsidRPr="00485827">
        <w:rPr>
          <w:rFonts w:ascii="Times New Roman" w:hAnsi="Times New Roman" w:cs="Times New Roman"/>
          <w:sz w:val="24"/>
          <w:szCs w:val="24"/>
        </w:rPr>
        <w:t xml:space="preserve">According to Thomas, the physician can only withhold the truth from the patient temporarily in favor of a long-term gain. This paternalism can come in the form of deception where the patient is lied to or denied the truth to make it conducive for the diagnosis or treatment of the patient. Further, </w:t>
      </w:r>
      <w:proofErr w:type="spellStart"/>
      <w:r w:rsidRPr="00485827">
        <w:rPr>
          <w:rFonts w:ascii="Times New Roman" w:hAnsi="Times New Roman" w:cs="Times New Roman"/>
          <w:sz w:val="24"/>
          <w:szCs w:val="24"/>
        </w:rPr>
        <w:t>Thomas</w:t>
      </w:r>
      <w:r w:rsidR="00E34D80">
        <w:rPr>
          <w:rFonts w:ascii="Times New Roman" w:hAnsi="Times New Roman" w:cs="Times New Roman"/>
          <w:sz w:val="24"/>
          <w:szCs w:val="24"/>
        </w:rPr>
        <w:t>ma</w:t>
      </w:r>
      <w:proofErr w:type="spellEnd"/>
      <w:r w:rsidRPr="00485827">
        <w:rPr>
          <w:rFonts w:ascii="Times New Roman" w:hAnsi="Times New Roman" w:cs="Times New Roman"/>
          <w:sz w:val="24"/>
          <w:szCs w:val="24"/>
        </w:rPr>
        <w:t xml:space="preserve"> explains that the goal of healthcare relations is determined by treatment of illness (156). Thomas differentiates illness from disease citing that illness is far broader than a disease. The relationship that exists between the patient and the doctor is mainly professional based on the physician giving the patient the treatment to help him, or her feel well. In this case, the physician’s goal will be to provide quality care and help the patient recover even if it involves withholding some information from them as long as it will help them get through the illness. </w:t>
      </w:r>
      <w:proofErr w:type="spellStart"/>
      <w:r w:rsidRPr="00485827">
        <w:rPr>
          <w:rFonts w:ascii="Times New Roman" w:hAnsi="Times New Roman" w:cs="Times New Roman"/>
          <w:sz w:val="24"/>
          <w:szCs w:val="24"/>
        </w:rPr>
        <w:t>Thomas</w:t>
      </w:r>
      <w:r w:rsidR="00E34D80">
        <w:rPr>
          <w:rFonts w:ascii="Times New Roman" w:hAnsi="Times New Roman" w:cs="Times New Roman"/>
          <w:sz w:val="24"/>
          <w:szCs w:val="24"/>
        </w:rPr>
        <w:t>ma</w:t>
      </w:r>
      <w:proofErr w:type="spellEnd"/>
      <w:r w:rsidRPr="00485827">
        <w:rPr>
          <w:rFonts w:ascii="Times New Roman" w:hAnsi="Times New Roman" w:cs="Times New Roman"/>
          <w:sz w:val="24"/>
          <w:szCs w:val="24"/>
        </w:rPr>
        <w:t xml:space="preserve"> explains that helping one through the illness is a personal task than doing </w:t>
      </w:r>
      <w:r w:rsidRPr="00485827">
        <w:rPr>
          <w:rFonts w:ascii="Times New Roman" w:hAnsi="Times New Roman" w:cs="Times New Roman"/>
          <w:sz w:val="24"/>
          <w:szCs w:val="24"/>
        </w:rPr>
        <w:lastRenderedPageBreak/>
        <w:t>so for a disease (156). In this case, Thomas implies that physicians should take it as a personal responsibility to help their patients recover through the illness. As Thomas states, along the way, there may be situations that require the physician to lie to the patient. Well, according to him, that is acceptable as long as it is for the greater good; that is to help the patient recover from illness (</w:t>
      </w:r>
      <w:proofErr w:type="spellStart"/>
      <w:r w:rsidRPr="00485827">
        <w:rPr>
          <w:rFonts w:ascii="Times New Roman" w:hAnsi="Times New Roman" w:cs="Times New Roman"/>
          <w:sz w:val="24"/>
          <w:szCs w:val="24"/>
        </w:rPr>
        <w:t>Thomas</w:t>
      </w:r>
      <w:r w:rsidR="00E34D80">
        <w:rPr>
          <w:rFonts w:ascii="Times New Roman" w:hAnsi="Times New Roman" w:cs="Times New Roman"/>
          <w:sz w:val="24"/>
          <w:szCs w:val="24"/>
        </w:rPr>
        <w:t>ma</w:t>
      </w:r>
      <w:proofErr w:type="spellEnd"/>
      <w:r w:rsidRPr="00485827">
        <w:rPr>
          <w:rFonts w:ascii="Times New Roman" w:hAnsi="Times New Roman" w:cs="Times New Roman"/>
          <w:sz w:val="24"/>
          <w:szCs w:val="24"/>
        </w:rPr>
        <w:t xml:space="preserve"> 157). </w:t>
      </w:r>
    </w:p>
    <w:p w14:paraId="02DED74F" w14:textId="6DFD46B5" w:rsidR="00485827" w:rsidRDefault="00824351" w:rsidP="001F2720">
      <w:pPr>
        <w:spacing w:after="0" w:line="480" w:lineRule="auto"/>
        <w:ind w:firstLine="720"/>
        <w:rPr>
          <w:rFonts w:ascii="Times New Roman" w:hAnsi="Times New Roman" w:cs="Times New Roman"/>
          <w:sz w:val="24"/>
          <w:szCs w:val="24"/>
        </w:rPr>
      </w:pPr>
      <w:r w:rsidRPr="00485827">
        <w:rPr>
          <w:rFonts w:ascii="Times New Roman" w:hAnsi="Times New Roman" w:cs="Times New Roman"/>
          <w:sz w:val="24"/>
          <w:szCs w:val="24"/>
        </w:rPr>
        <w:t>Therefore, for one to treat illness, the physician and the patient must form a long-term relationship which must be associated with withholding information. According to Thomas, in this case, where the patient and the physician have formed a more enduring bond, deception is justified because it strengthens the bond between the patient and the physician, which promotes treatment process. For example, where a patient is in risk of heart attack if the truth about his or her condition is revealed to him or her, the physician can deny the patient the right to know the truth and apply deception to help the patient to believe that the situation of his or her health is not bad. This can help to give the medical practitioner time to look for an appropriate solution and then disclose the fact later on to the patient when their health condition is stable enough to absorb the shock. In this case, deception benefits the patient in the sense that it helps them to have hope which accelerates their healing and boosts the response to treatment being administered.</w:t>
      </w:r>
    </w:p>
    <w:p w14:paraId="769621E3" w14:textId="77777777" w:rsidR="001F2720" w:rsidRDefault="001F2720" w:rsidP="00485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9F6A4CD" w14:textId="7C8788C0" w:rsidR="00824351" w:rsidRPr="00485827" w:rsidRDefault="00824351" w:rsidP="00485827">
      <w:pPr>
        <w:spacing w:after="0" w:line="480" w:lineRule="auto"/>
        <w:jc w:val="center"/>
        <w:rPr>
          <w:rFonts w:ascii="Times New Roman" w:hAnsi="Times New Roman" w:cs="Times New Roman"/>
          <w:sz w:val="24"/>
          <w:szCs w:val="24"/>
        </w:rPr>
      </w:pPr>
      <w:r w:rsidRPr="00485827">
        <w:rPr>
          <w:rFonts w:ascii="Times New Roman" w:hAnsi="Times New Roman" w:cs="Times New Roman"/>
          <w:sz w:val="24"/>
          <w:szCs w:val="24"/>
        </w:rPr>
        <w:lastRenderedPageBreak/>
        <w:t>Works Cited</w:t>
      </w:r>
    </w:p>
    <w:p w14:paraId="5C1584C3" w14:textId="64FF547C" w:rsidR="00824351" w:rsidRPr="001F2720" w:rsidRDefault="00E34D80" w:rsidP="001F2720">
      <w:pPr>
        <w:spacing w:after="0" w:line="480" w:lineRule="auto"/>
        <w:ind w:left="720" w:hanging="720"/>
        <w:contextualSpacing/>
        <w:rPr>
          <w:rFonts w:ascii="Times New Roman" w:eastAsia="Arial" w:hAnsi="Times New Roman" w:cs="Times New Roman"/>
          <w:color w:val="222222"/>
          <w:sz w:val="24"/>
          <w:szCs w:val="24"/>
          <w:shd w:val="clear" w:color="auto" w:fill="FFFFFF"/>
          <w:lang w:val="en" w:eastAsia="en-GB"/>
        </w:rPr>
      </w:pPr>
      <w:proofErr w:type="spellStart"/>
      <w:r>
        <w:rPr>
          <w:rFonts w:ascii="Times New Roman" w:eastAsia="Arial" w:hAnsi="Times New Roman" w:cs="Times New Roman"/>
          <w:color w:val="222222"/>
          <w:sz w:val="24"/>
          <w:szCs w:val="24"/>
          <w:shd w:val="clear" w:color="auto" w:fill="FFFFFF"/>
          <w:lang w:val="en" w:eastAsia="en-GB"/>
        </w:rPr>
        <w:t>Thomasma</w:t>
      </w:r>
      <w:proofErr w:type="spellEnd"/>
      <w:r>
        <w:rPr>
          <w:rFonts w:ascii="Times New Roman" w:eastAsia="Arial" w:hAnsi="Times New Roman" w:cs="Times New Roman"/>
          <w:color w:val="222222"/>
          <w:sz w:val="24"/>
          <w:szCs w:val="24"/>
          <w:shd w:val="clear" w:color="auto" w:fill="FFFFFF"/>
          <w:lang w:val="en" w:eastAsia="en-GB"/>
        </w:rPr>
        <w:t xml:space="preserve">, David, C. Telling the Truth to Patients: A clinical Ethics Exploration. </w:t>
      </w:r>
      <w:r w:rsidR="00F50647">
        <w:rPr>
          <w:rFonts w:ascii="Times New Roman" w:eastAsia="Arial" w:hAnsi="Times New Roman" w:cs="Times New Roman"/>
          <w:color w:val="222222"/>
          <w:sz w:val="24"/>
          <w:szCs w:val="24"/>
          <w:shd w:val="clear" w:color="auto" w:fill="FFFFFF"/>
          <w:lang w:val="en" w:eastAsia="en-GB"/>
        </w:rPr>
        <w:t xml:space="preserve">Free Press, </w:t>
      </w:r>
      <w:bookmarkStart w:id="0" w:name="_GoBack"/>
      <w:bookmarkEnd w:id="0"/>
      <w:r>
        <w:rPr>
          <w:rFonts w:ascii="Times New Roman" w:eastAsia="Arial" w:hAnsi="Times New Roman" w:cs="Times New Roman"/>
          <w:color w:val="222222"/>
          <w:sz w:val="24"/>
          <w:szCs w:val="24"/>
          <w:shd w:val="clear" w:color="auto" w:fill="FFFFFF"/>
          <w:lang w:val="en" w:eastAsia="en-GB"/>
        </w:rPr>
        <w:t>1997</w:t>
      </w:r>
    </w:p>
    <w:sectPr w:rsidR="00824351" w:rsidRPr="001F27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F44E5" w14:textId="77777777" w:rsidR="00707203" w:rsidRDefault="00707203" w:rsidP="00485827">
      <w:pPr>
        <w:spacing w:after="0" w:line="240" w:lineRule="auto"/>
      </w:pPr>
      <w:r>
        <w:separator/>
      </w:r>
    </w:p>
  </w:endnote>
  <w:endnote w:type="continuationSeparator" w:id="0">
    <w:p w14:paraId="03AAF0A7" w14:textId="77777777" w:rsidR="00707203" w:rsidRDefault="00707203" w:rsidP="0048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65A6D" w14:textId="77777777" w:rsidR="00707203" w:rsidRDefault="00707203" w:rsidP="00485827">
      <w:pPr>
        <w:spacing w:after="0" w:line="240" w:lineRule="auto"/>
      </w:pPr>
      <w:r>
        <w:separator/>
      </w:r>
    </w:p>
  </w:footnote>
  <w:footnote w:type="continuationSeparator" w:id="0">
    <w:p w14:paraId="758D1610" w14:textId="77777777" w:rsidR="00707203" w:rsidRDefault="00707203" w:rsidP="00485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D5AA5" w14:textId="77777777" w:rsidR="00485827" w:rsidRPr="00485827" w:rsidRDefault="00485827" w:rsidP="00485827">
    <w:pPr>
      <w:pStyle w:val="Header"/>
      <w:jc w:val="right"/>
      <w:rPr>
        <w:rFonts w:ascii="Times New Roman" w:hAnsi="Times New Roman" w:cs="Times New Roman"/>
        <w:sz w:val="24"/>
        <w:szCs w:val="24"/>
      </w:rPr>
    </w:pPr>
    <w:r w:rsidRPr="00485827">
      <w:rPr>
        <w:rFonts w:ascii="Times New Roman" w:hAnsi="Times New Roman" w:cs="Times New Roman"/>
        <w:sz w:val="24"/>
        <w:szCs w:val="24"/>
      </w:rPr>
      <w:t xml:space="preserve">Surname </w:t>
    </w:r>
    <w:r w:rsidRPr="00485827">
      <w:rPr>
        <w:rFonts w:ascii="Times New Roman" w:hAnsi="Times New Roman" w:cs="Times New Roman"/>
        <w:sz w:val="24"/>
        <w:szCs w:val="24"/>
      </w:rPr>
      <w:fldChar w:fldCharType="begin"/>
    </w:r>
    <w:r w:rsidRPr="00485827">
      <w:rPr>
        <w:rFonts w:ascii="Times New Roman" w:hAnsi="Times New Roman" w:cs="Times New Roman"/>
        <w:sz w:val="24"/>
        <w:szCs w:val="24"/>
      </w:rPr>
      <w:instrText xml:space="preserve"> PAGE   \* MERGEFORMAT </w:instrText>
    </w:r>
    <w:r w:rsidRPr="00485827">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582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6AA4"/>
    <w:rsid w:val="001F2720"/>
    <w:rsid w:val="00373B39"/>
    <w:rsid w:val="00386AA4"/>
    <w:rsid w:val="00440AC5"/>
    <w:rsid w:val="00485827"/>
    <w:rsid w:val="004B0C45"/>
    <w:rsid w:val="0050640C"/>
    <w:rsid w:val="00707203"/>
    <w:rsid w:val="00761033"/>
    <w:rsid w:val="00824351"/>
    <w:rsid w:val="008F3831"/>
    <w:rsid w:val="00E34D80"/>
    <w:rsid w:val="00F50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17354"/>
  <w15:docId w15:val="{02E05773-56B2-4212-8344-68A0D9D52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827"/>
  </w:style>
  <w:style w:type="paragraph" w:styleId="Footer">
    <w:name w:val="footer"/>
    <w:basedOn w:val="Normal"/>
    <w:link w:val="FooterChar"/>
    <w:uiPriority w:val="99"/>
    <w:unhideWhenUsed/>
    <w:rsid w:val="00485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2018-10-19T08:58:00Z</dcterms:created>
  <dcterms:modified xsi:type="dcterms:W3CDTF">2018-10-19T20:09:00Z</dcterms:modified>
</cp:coreProperties>
</file>